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02C6">
      <w:pPr>
        <w:spacing w:before="480" w:after="480" w:line="288" w:lineRule="auto"/>
        <w:ind w:left="0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G85G76重庆（川渝界）成都高速公路扩容工程柴油采购中标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公告</w:t>
      </w:r>
    </w:p>
    <w:p w14:paraId="113227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：G85G76重庆（川渝界）</w:t>
      </w:r>
      <w:bookmarkStart w:id="4" w:name="_GoBack"/>
      <w:bookmarkEnd w:id="4"/>
      <w:r>
        <w:rPr>
          <w:rFonts w:ascii="Arial" w:hAnsi="Arial" w:eastAsia="等线" w:cs="Arial"/>
          <w:sz w:val="22"/>
        </w:rPr>
        <w:t>成都高速公路扩容工程施工总承包ZCB5-TJ4工程项目柴油采购</w:t>
      </w:r>
    </w:p>
    <w:p w14:paraId="0EB2EB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招标人</w:t>
      </w:r>
      <w:r>
        <w:rPr>
          <w:rFonts w:ascii="Arial" w:hAnsi="Arial" w:eastAsia="等线" w:cs="Arial"/>
          <w:sz w:val="22"/>
        </w:rPr>
        <w:t>：四川新益凯建筑工程有限公司</w:t>
      </w:r>
    </w:p>
    <w:p w14:paraId="29C7C7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招标方式</w:t>
      </w:r>
      <w:r>
        <w:rPr>
          <w:rFonts w:ascii="Arial" w:hAnsi="Arial" w:eastAsia="等线" w:cs="Arial"/>
          <w:sz w:val="22"/>
        </w:rPr>
        <w:t>：竞争性谈判 / 询价采购（依据实际采购程序填写）</w:t>
      </w:r>
    </w:p>
    <w:p w14:paraId="5B89AA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开标时间</w:t>
      </w:r>
      <w:r>
        <w:rPr>
          <w:rFonts w:ascii="Arial" w:hAnsi="Arial" w:eastAsia="等线" w:cs="Arial"/>
          <w:sz w:val="22"/>
        </w:rPr>
        <w:t>：2025年10月8日</w:t>
      </w:r>
    </w:p>
    <w:p w14:paraId="12E35B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公示时间</w:t>
      </w:r>
      <w:r>
        <w:rPr>
          <w:rFonts w:ascii="Arial" w:hAnsi="Arial" w:eastAsia="等线" w:cs="Arial"/>
          <w:sz w:val="22"/>
        </w:rPr>
        <w:t>：2025年10月9日至2025年10月11日</w:t>
      </w:r>
    </w:p>
    <w:p w14:paraId="2923DD6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一、中标人信息</w:t>
      </w:r>
      <w:bookmarkEnd w:id="0"/>
    </w:p>
    <w:p w14:paraId="114F56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中标单位名称</w:t>
      </w:r>
      <w:r>
        <w:rPr>
          <w:rFonts w:ascii="Arial" w:hAnsi="Arial" w:eastAsia="等线" w:cs="Arial"/>
          <w:sz w:val="22"/>
        </w:rPr>
        <w:t>：海南蜀道能源供应链有限公司</w:t>
      </w:r>
    </w:p>
    <w:p w14:paraId="05AF334F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统一信用代码：91460000MADYYWKCXW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br w:type="textWrapping"/>
      </w:r>
      <w:r>
        <w:rPr>
          <w:rFonts w:ascii="Arial" w:hAnsi="Arial" w:eastAsia="等线" w:cs="Arial"/>
          <w:b/>
          <w:sz w:val="22"/>
        </w:rPr>
        <w:t>中标金额</w:t>
      </w:r>
      <w:r>
        <w:rPr>
          <w:rFonts w:ascii="Arial" w:hAnsi="Arial" w:eastAsia="等线" w:cs="Arial"/>
          <w:sz w:val="22"/>
        </w:rPr>
        <w:t>：以采购当日成都地区中国石油、中国石化油库批发价为基础，每吨加价200元（含税到场价），数量按甲方实际验收合格数量结算，暂估总价以项目实际需求为准。</w:t>
      </w:r>
    </w:p>
    <w:p w14:paraId="11B4C5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中标内容</w:t>
      </w:r>
      <w:r>
        <w:rPr>
          <w:rFonts w:ascii="Arial" w:hAnsi="Arial" w:eastAsia="等线" w:cs="Arial"/>
          <w:sz w:val="22"/>
        </w:rPr>
        <w:t>：0#柴油（符合国VI标准）的供应，包括材料费、运输费、装卸费、检验检测费、税金等一切相关费用，供货至G85G76重庆（川渝界）成都高速公路扩容工程施工总承包ZCB5-TJ4合同段指定施工地点。</w:t>
      </w:r>
    </w:p>
    <w:p w14:paraId="423246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供货期限</w:t>
      </w:r>
      <w:r>
        <w:rPr>
          <w:rFonts w:ascii="Arial" w:hAnsi="Arial" w:eastAsia="等线" w:cs="Arial"/>
          <w:sz w:val="22"/>
        </w:rPr>
        <w:t>：2025年10月起至项目施工结束为止。</w:t>
      </w:r>
    </w:p>
    <w:p w14:paraId="664E91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质量要求</w:t>
      </w:r>
      <w:r>
        <w:rPr>
          <w:rFonts w:ascii="Arial" w:hAnsi="Arial" w:eastAsia="等线" w:cs="Arial"/>
          <w:sz w:val="22"/>
        </w:rPr>
        <w:t>：符合国家VI标准，柴油来源须为中国石油、中国石化或延长石油，每车留样备检。</w:t>
      </w:r>
    </w:p>
    <w:p w14:paraId="0D4BFD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付款方式</w:t>
      </w:r>
      <w:r>
        <w:rPr>
          <w:rFonts w:ascii="Arial" w:hAnsi="Arial" w:eastAsia="等线" w:cs="Arial"/>
          <w:sz w:val="22"/>
        </w:rPr>
        <w:t>：先货后款，每15天办理结算，甲方收到货物后15日内付清当期货款。</w:t>
      </w:r>
    </w:p>
    <w:p w14:paraId="728E68A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二、中标单位响应情况</w:t>
      </w:r>
      <w:bookmarkEnd w:id="1"/>
    </w:p>
    <w:p w14:paraId="6D471E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海南蜀道能源供应链有限公司完全响应招标文件中的技术标准、供货要求、商务条款及合同全部内容，具备相应的供货能力和运输保障条件。</w:t>
      </w:r>
    </w:p>
    <w:p w14:paraId="37491CE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三、提出异议的渠道和方式</w:t>
      </w:r>
      <w:bookmarkEnd w:id="2"/>
    </w:p>
    <w:p w14:paraId="4DAB38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如对本次中标结果有异议，请在公示期内以书面形式向招标人提出，逾期不予受理。</w:t>
      </w:r>
    </w:p>
    <w:p w14:paraId="16C1FA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招标人联系人</w:t>
      </w:r>
      <w:r>
        <w:rPr>
          <w:rFonts w:ascii="Arial" w:hAnsi="Arial" w:eastAsia="等线" w:cs="Arial"/>
          <w:sz w:val="22"/>
        </w:rPr>
        <w:t>：王刚</w:t>
      </w:r>
    </w:p>
    <w:p w14:paraId="2945CBEA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联系电话</w:t>
      </w:r>
      <w:r>
        <w:rPr>
          <w:rFonts w:ascii="Arial" w:hAnsi="Arial" w:eastAsia="等线" w:cs="Arial"/>
          <w:sz w:val="22"/>
        </w:rPr>
        <w:t>：1899076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</w:p>
    <w:p w14:paraId="26F81A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联系地址</w:t>
      </w:r>
      <w:r>
        <w:rPr>
          <w:rFonts w:ascii="Arial" w:hAnsi="Arial" w:eastAsia="等线" w:cs="Arial"/>
          <w:sz w:val="22"/>
        </w:rPr>
        <w:t>：成都双流区东升街道一杆旗东路99号3栋1层4.6.8号</w:t>
      </w:r>
    </w:p>
    <w:p w14:paraId="47849831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四、其他</w:t>
      </w:r>
      <w:bookmarkEnd w:id="3"/>
    </w:p>
    <w:p w14:paraId="074625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本中标公示书依据双方签订的《柴油材料买卖合同》（合同签订日期：2025年10月9日）主要内容编制，具体权利义务以正式合同文本为准。</w:t>
      </w:r>
    </w:p>
    <w:p w14:paraId="57C592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招标人</w:t>
      </w:r>
      <w:r>
        <w:rPr>
          <w:rFonts w:ascii="Arial" w:hAnsi="Arial" w:eastAsia="等线" w:cs="Arial"/>
          <w:sz w:val="22"/>
        </w:rPr>
        <w:t>：四川新益凯建筑工程有限公司</w:t>
      </w:r>
    </w:p>
    <w:p w14:paraId="38C53F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日期</w:t>
      </w:r>
      <w:r>
        <w:rPr>
          <w:rFonts w:ascii="Arial" w:hAnsi="Arial" w:eastAsia="等线" w:cs="Arial"/>
          <w:sz w:val="22"/>
        </w:rPr>
        <w:t>：2025年10月9日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0E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F3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4396"/>
    <w:rsid w:val="26E1761A"/>
    <w:rsid w:val="277F2F2D"/>
    <w:rsid w:val="369938DF"/>
    <w:rsid w:val="42336996"/>
    <w:rsid w:val="48907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779</Characters>
  <TotalTime>1</TotalTime>
  <ScaleCrop>false</ScaleCrop>
  <LinksUpToDate>false</LinksUpToDate>
  <CharactersWithSpaces>781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2026-06-03T09:46:00Z</dcterms:created>
  <dc:creator>Apache POI</dc:creator>
  <cp:lastModifiedBy>顶级宇子酱</cp:lastModifiedBy>
  <dcterms:modified xsi:type="dcterms:W3CDTF">2026-06-08T03:00:09Z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eyJoZGlkIjoiNGE0ZDJkOTVkNmNjMzY1YjU3MTcwYzdlNDFjMmFiMGEiLCJ1c2VySWQiOiIxNzk4MjEyNDYzIn0=</vt:lpwstr>
  </property>
  <property fmtid="{D5CDD505-2E9C-101B-9397-08002B2CF9AE}" pid="3" name="KSOProductBuildVer">
    <vt:lpwstr>2052-12.1.0.26375</vt:lpwstr>
  </property>
  <property fmtid="{D5CDD505-2E9C-101B-9397-08002B2CF9AE}" pid="4" name="ICV">
    <vt:lpwstr>3C0566FB55C84767B6E8A2514019A228_13</vt:lpwstr>
  </property>
</Properties>
</file>