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14AE6">
      <w:pPr>
        <w:spacing w:before="480" w:after="480" w:line="288" w:lineRule="auto"/>
        <w:ind w:left="0"/>
        <w:rPr>
          <w:sz w:val="28"/>
          <w:szCs w:val="28"/>
        </w:rPr>
      </w:pPr>
      <w:r>
        <w:rPr>
          <w:rFonts w:ascii="Arial" w:hAnsi="Arial" w:eastAsia="等线" w:cs="Arial"/>
          <w:b/>
          <w:sz w:val="28"/>
          <w:szCs w:val="28"/>
        </w:rPr>
        <w:t>北京联通政企后勤保障有限公司门禁道闸设备安装及机房数据迁移项目中标结果公告</w:t>
      </w:r>
    </w:p>
    <w:p w14:paraId="4A220DE5">
      <w:pPr>
        <w:spacing w:before="120" w:after="120" w:line="288" w:lineRule="auto"/>
        <w:ind w:left="0"/>
        <w:jc w:val="left"/>
        <w:rPr>
          <w:sz w:val="28"/>
          <w:szCs w:val="28"/>
        </w:rPr>
      </w:pPr>
      <w:r>
        <w:rPr>
          <w:rFonts w:ascii="Arial" w:hAnsi="Arial" w:eastAsia="等线" w:cs="Arial"/>
          <w:sz w:val="28"/>
          <w:szCs w:val="28"/>
        </w:rPr>
        <w:t>根据北京联通政企后勤保障有限公司（以下简称“甲方”）就门禁道闸设备安装及机房数据迁移项目（项目编号：BJLTD-2026-0420-001）组织的公开招标工作，本次招标严格遵循公开、公平、公正、择优的原则，经招标评标委员会严格评审、综合量化打分，完成中标候选人公示且公示期内无任何异议，现已确定本项目中标单位。现将本次项目中标相关事宜公告如下：</w:t>
      </w:r>
    </w:p>
    <w:p w14:paraId="1EB01B9B">
      <w:pPr>
        <w:spacing w:before="320" w:after="120" w:line="288" w:lineRule="auto"/>
        <w:ind w:left="0"/>
        <w:jc w:val="left"/>
        <w:outlineLvl w:val="1"/>
        <w:rPr>
          <w:sz w:val="28"/>
          <w:szCs w:val="28"/>
        </w:rPr>
      </w:pPr>
      <w:bookmarkStart w:id="0" w:name="heading_0"/>
      <w:r>
        <w:rPr>
          <w:rFonts w:ascii="Arial" w:hAnsi="Arial" w:eastAsia="等线" w:cs="Arial"/>
          <w:b/>
          <w:sz w:val="28"/>
          <w:szCs w:val="28"/>
        </w:rPr>
        <w:t>一、中标单位基本信息</w:t>
      </w:r>
      <w:bookmarkEnd w:id="0"/>
    </w:p>
    <w:p w14:paraId="1FB579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color w:val="000000"/>
          <w:sz w:val="28"/>
          <w:szCs w:val="28"/>
        </w:rPr>
      </w:pPr>
      <w:bookmarkStart w:id="1" w:name="heading_1"/>
      <w:r>
        <w:rPr>
          <w:rFonts w:ascii="宋体" w:hAnsi="宋体" w:eastAsia="宋体" w:cs="宋体"/>
          <w:color w:val="000000"/>
          <w:kern w:val="0"/>
          <w:sz w:val="28"/>
          <w:szCs w:val="28"/>
          <w:lang w:val="en-US" w:eastAsia="zh-CN" w:bidi="ar"/>
        </w:rPr>
        <w:t>中标单位名称：天津轩冉机电设备安装工程有限公司</w:t>
      </w:r>
      <w:r>
        <w:rPr>
          <w:rFonts w:ascii="宋体" w:hAnsi="宋体" w:eastAsia="宋体" w:cs="宋体"/>
          <w:color w:val="000000"/>
          <w:kern w:val="0"/>
          <w:sz w:val="28"/>
          <w:szCs w:val="28"/>
          <w:lang w:val="en-US" w:eastAsia="zh-CN" w:bidi="ar"/>
        </w:rPr>
        <w:br w:type="textWrapping"/>
      </w:r>
      <w:r>
        <w:rPr>
          <w:rFonts w:ascii="宋体" w:hAnsi="宋体" w:eastAsia="宋体" w:cs="宋体"/>
          <w:color w:val="000000"/>
          <w:kern w:val="0"/>
          <w:sz w:val="28"/>
          <w:szCs w:val="28"/>
          <w:lang w:val="en-US" w:eastAsia="zh-CN" w:bidi="ar"/>
        </w:rPr>
        <w:t xml:space="preserve"> 统一社会信用代码：91120116MA079RH980</w:t>
      </w:r>
      <w:r>
        <w:rPr>
          <w:rFonts w:ascii="宋体" w:hAnsi="宋体" w:eastAsia="宋体" w:cs="宋体"/>
          <w:color w:val="000000"/>
          <w:kern w:val="0"/>
          <w:sz w:val="28"/>
          <w:szCs w:val="28"/>
          <w:lang w:val="en-US" w:eastAsia="zh-CN" w:bidi="ar"/>
        </w:rPr>
        <w:br w:type="textWrapping"/>
      </w:r>
      <w:r>
        <w:rPr>
          <w:rFonts w:ascii="宋体" w:hAnsi="宋体" w:eastAsia="宋体" w:cs="宋体"/>
          <w:color w:val="000000"/>
          <w:kern w:val="0"/>
          <w:sz w:val="28"/>
          <w:szCs w:val="28"/>
          <w:lang w:val="en-US" w:eastAsia="zh-CN" w:bidi="ar"/>
        </w:rPr>
        <w:t xml:space="preserve"> 联系人：</w:t>
      </w:r>
      <w:r>
        <w:rPr>
          <w:rFonts w:hint="eastAsia" w:ascii="宋体" w:hAnsi="宋体" w:eastAsia="宋体" w:cs="宋体"/>
          <w:color w:val="000000"/>
          <w:kern w:val="0"/>
          <w:sz w:val="28"/>
          <w:szCs w:val="28"/>
          <w:lang w:val="en-US" w:eastAsia="zh-CN" w:bidi="ar"/>
        </w:rPr>
        <w:t>郭</w:t>
      </w:r>
      <w:r>
        <w:rPr>
          <w:rFonts w:ascii="宋体" w:hAnsi="宋体" w:eastAsia="宋体" w:cs="宋体"/>
          <w:color w:val="000000"/>
          <w:kern w:val="0"/>
          <w:sz w:val="28"/>
          <w:szCs w:val="28"/>
          <w:lang w:val="en-US" w:eastAsia="zh-CN" w:bidi="ar"/>
        </w:rPr>
        <w:t>经理 联系电话：</w:t>
      </w:r>
      <w:r>
        <w:rPr>
          <w:rFonts w:ascii="宋体" w:hAnsi="宋体" w:eastAsia="宋体" w:cs="宋体"/>
          <w:sz w:val="28"/>
          <w:szCs w:val="28"/>
        </w:rPr>
        <w:t>17144340372</w:t>
      </w:r>
      <w:r>
        <w:rPr>
          <w:rFonts w:ascii="宋体" w:hAnsi="宋体" w:eastAsia="宋体" w:cs="宋体"/>
          <w:color w:val="000000"/>
          <w:kern w:val="0"/>
          <w:sz w:val="28"/>
          <w:szCs w:val="28"/>
          <w:lang w:val="en-US" w:eastAsia="zh-CN" w:bidi="ar"/>
        </w:rPr>
        <w:br w:type="textWrapping"/>
      </w:r>
      <w:r>
        <w:rPr>
          <w:rFonts w:ascii="宋体" w:hAnsi="宋体" w:eastAsia="宋体" w:cs="宋体"/>
          <w:color w:val="000000"/>
          <w:kern w:val="0"/>
          <w:sz w:val="28"/>
          <w:szCs w:val="28"/>
          <w:lang w:val="en-US" w:eastAsia="zh-CN" w:bidi="ar"/>
        </w:rPr>
        <w:t>单位地址：</w:t>
      </w:r>
      <w:r>
        <w:rPr>
          <w:rFonts w:hint="eastAsia" w:ascii="宋体" w:hAnsi="宋体" w:eastAsia="宋体" w:cs="宋体"/>
          <w:color w:val="000000"/>
          <w:kern w:val="0"/>
          <w:sz w:val="28"/>
          <w:szCs w:val="28"/>
          <w:lang w:val="en-US" w:eastAsia="zh-CN" w:bidi="ar"/>
        </w:rPr>
        <w:t>天津市滨海新区古林街道海鲜街3号酒楼5门</w:t>
      </w:r>
    </w:p>
    <w:p w14:paraId="7BE19ACB">
      <w:pPr>
        <w:spacing w:before="320" w:after="120" w:line="288" w:lineRule="auto"/>
        <w:ind w:left="0"/>
        <w:jc w:val="left"/>
        <w:outlineLvl w:val="1"/>
        <w:rPr>
          <w:sz w:val="28"/>
          <w:szCs w:val="28"/>
        </w:rPr>
      </w:pPr>
      <w:r>
        <w:rPr>
          <w:rFonts w:ascii="Arial" w:hAnsi="Arial" w:eastAsia="等线" w:cs="Arial"/>
          <w:b/>
          <w:sz w:val="28"/>
          <w:szCs w:val="28"/>
        </w:rPr>
        <w:t>二、中标项目详情</w:t>
      </w:r>
      <w:bookmarkEnd w:id="1"/>
    </w:p>
    <w:p w14:paraId="13E6DC83">
      <w:pPr>
        <w:spacing w:before="120" w:after="120" w:line="288" w:lineRule="auto"/>
        <w:ind w:left="0"/>
        <w:jc w:val="left"/>
        <w:rPr>
          <w:sz w:val="28"/>
          <w:szCs w:val="28"/>
        </w:rPr>
      </w:pPr>
      <w:r>
        <w:rPr>
          <w:rFonts w:ascii="Arial" w:hAnsi="Arial" w:eastAsia="等线" w:cs="Arial"/>
          <w:sz w:val="28"/>
          <w:szCs w:val="28"/>
        </w:rPr>
        <w:t>本项目服务于北京联通各区县分公司办公园区，主要包含园区智能道闸系统、人脸识别门禁系统、智能访客登记系统的设备采购、安装调试、升级改造，以及核心机房数据迁移、系统适配调试等一体化服务。项目施工范围覆盖办公园区出入口、办公楼层通道、前台接待区域及核心数据机房，全方位完善园区智能化安防管理与机房数据运维体系。</w:t>
      </w:r>
    </w:p>
    <w:p w14:paraId="60A29934">
      <w:pPr>
        <w:spacing w:before="120" w:after="120" w:line="288" w:lineRule="auto"/>
        <w:ind w:left="0"/>
        <w:jc w:val="left"/>
        <w:rPr>
          <w:sz w:val="28"/>
          <w:szCs w:val="28"/>
        </w:rPr>
      </w:pPr>
      <w:r>
        <w:rPr>
          <w:rFonts w:ascii="Arial" w:hAnsi="Arial" w:eastAsia="等线" w:cs="Arial"/>
          <w:sz w:val="28"/>
          <w:szCs w:val="28"/>
        </w:rPr>
        <w:t>安防设备施工内容涵盖智能车牌识别道闸、防撞升降道闸、人脸识别门禁终端、智能访客登记一体机、身份识别设备、后台管理系统、配套线路、控制机柜及辅材的采购安装，同时完成老旧设备拆除、线路规整、点位优化、系统调试等工作，实现园区出入车辆、人员、访客的智能化、规范化管理。机房运维内容包含原有业务数据备份、数据安全迁移、服务器系统适配、网络链路调试、数据校验、机房设备规整、系统试运行等工作，保障迁移过程中数据零丢失、业务不中断。所有施工及数据操作严格遵守通信行业安全标准、智能化安防工程规范，确保设备运行稳定、数据传输安全、系统兼容适配。</w:t>
      </w:r>
    </w:p>
    <w:p w14:paraId="64194848">
      <w:pPr>
        <w:spacing w:before="320" w:after="120" w:line="288" w:lineRule="auto"/>
        <w:ind w:left="0"/>
        <w:jc w:val="left"/>
        <w:outlineLvl w:val="1"/>
        <w:rPr>
          <w:sz w:val="28"/>
          <w:szCs w:val="28"/>
        </w:rPr>
      </w:pPr>
      <w:bookmarkStart w:id="2" w:name="heading_2"/>
      <w:r>
        <w:rPr>
          <w:rFonts w:ascii="Arial" w:hAnsi="Arial" w:eastAsia="等线" w:cs="Arial"/>
          <w:b/>
          <w:sz w:val="28"/>
          <w:szCs w:val="28"/>
        </w:rPr>
        <w:t>三、中标金额及说明</w:t>
      </w:r>
      <w:bookmarkEnd w:id="2"/>
    </w:p>
    <w:p w14:paraId="77C1CC4E">
      <w:pPr>
        <w:spacing w:before="120" w:after="120" w:line="288" w:lineRule="auto"/>
        <w:ind w:left="0"/>
        <w:jc w:val="left"/>
        <w:rPr>
          <w:sz w:val="28"/>
          <w:szCs w:val="28"/>
        </w:rPr>
      </w:pPr>
      <w:r>
        <w:rPr>
          <w:rFonts w:ascii="Arial" w:hAnsi="Arial" w:eastAsia="等线" w:cs="Arial"/>
          <w:sz w:val="28"/>
          <w:szCs w:val="28"/>
        </w:rPr>
        <w:t>本项目中标总金额为人民币</w:t>
      </w:r>
      <w:r>
        <w:rPr>
          <w:rFonts w:ascii="Arial" w:hAnsi="Arial" w:eastAsia="等线" w:cs="Arial"/>
          <w:b/>
          <w:sz w:val="28"/>
          <w:szCs w:val="28"/>
        </w:rPr>
        <w:t>64.1万元</w:t>
      </w:r>
      <w:r>
        <w:rPr>
          <w:rFonts w:ascii="Arial" w:hAnsi="Arial" w:eastAsia="等线" w:cs="Arial"/>
          <w:sz w:val="28"/>
          <w:szCs w:val="28"/>
        </w:rPr>
        <w:t>（大写：陆拾肆万壹仟元整）。本价格为固定总价包干，包含项目所需全部设备采购费、运输装卸费、设备安装费、旧设备拆除费、管线铺设及改造费、机房数据迁移费、系统调试费、检测验收费、人工成本、税费、现场管理费、安全文明施工费及质保期内全部维保服务费用，无任何隐藏费用、增项费用。项目结算按照双方后续签订的正式合同约定节点执行，预留合同总价5%作为质量保证金，待项目整体竣工验收合格、质保期满且无任何质量及安全问题后，无息全额退还。</w:t>
      </w:r>
    </w:p>
    <w:p w14:paraId="46964E28">
      <w:pPr>
        <w:spacing w:before="320" w:after="120" w:line="288" w:lineRule="auto"/>
        <w:ind w:left="0"/>
        <w:jc w:val="left"/>
        <w:outlineLvl w:val="1"/>
        <w:rPr>
          <w:sz w:val="28"/>
          <w:szCs w:val="28"/>
        </w:rPr>
      </w:pPr>
      <w:bookmarkStart w:id="3" w:name="heading_3"/>
      <w:r>
        <w:rPr>
          <w:rFonts w:ascii="Arial" w:hAnsi="Arial" w:eastAsia="等线" w:cs="Arial"/>
          <w:b/>
          <w:sz w:val="28"/>
          <w:szCs w:val="28"/>
        </w:rPr>
        <w:t>四、服务期限与质保要求</w:t>
      </w:r>
      <w:bookmarkEnd w:id="3"/>
    </w:p>
    <w:p w14:paraId="12FD1F86">
      <w:pPr>
        <w:spacing w:before="120" w:after="120" w:line="288" w:lineRule="auto"/>
        <w:ind w:left="0"/>
        <w:jc w:val="left"/>
        <w:rPr>
          <w:sz w:val="28"/>
          <w:szCs w:val="28"/>
        </w:rPr>
      </w:pPr>
      <w:r>
        <w:rPr>
          <w:rFonts w:ascii="Arial" w:hAnsi="Arial" w:eastAsia="等线" w:cs="Arial"/>
          <w:sz w:val="28"/>
          <w:szCs w:val="28"/>
        </w:rPr>
        <w:t>自合同正式签订之日起15个日历天内，中标单位需完成全部安防设备安装调试、机房数据迁移、系统试运行及整体竣工验收工作，确保所有设备正常投用、业务系统稳定运行。项目验收合格后，整体设备及数据系统提供2年免费质保服务，质保期内提供7×24小时技术响应服务，接到故障报修后及时上门检修维护，免费处理设备故障、系统漏洞、数据适配问题，保障园区安防及机房系统持续稳定运行。</w:t>
      </w:r>
    </w:p>
    <w:p w14:paraId="174277FF">
      <w:pPr>
        <w:spacing w:before="320" w:after="120" w:line="288" w:lineRule="auto"/>
        <w:ind w:left="0"/>
        <w:jc w:val="left"/>
        <w:outlineLvl w:val="1"/>
        <w:rPr>
          <w:sz w:val="28"/>
          <w:szCs w:val="28"/>
        </w:rPr>
      </w:pPr>
      <w:bookmarkStart w:id="4" w:name="heading_4"/>
      <w:r>
        <w:rPr>
          <w:rFonts w:ascii="Arial" w:hAnsi="Arial" w:eastAsia="等线" w:cs="Arial"/>
          <w:b/>
          <w:sz w:val="28"/>
          <w:szCs w:val="28"/>
        </w:rPr>
        <w:t>五、其他事项</w:t>
      </w:r>
      <w:bookmarkEnd w:id="4"/>
    </w:p>
    <w:p w14:paraId="2147A5FD">
      <w:pPr>
        <w:spacing w:before="120" w:after="120" w:line="288" w:lineRule="auto"/>
        <w:ind w:left="0"/>
        <w:jc w:val="left"/>
        <w:rPr>
          <w:sz w:val="28"/>
          <w:szCs w:val="28"/>
        </w:rPr>
      </w:pPr>
      <w:r>
        <w:rPr>
          <w:rFonts w:ascii="Arial" w:hAnsi="Arial" w:eastAsia="等线" w:cs="Arial"/>
          <w:sz w:val="28"/>
          <w:szCs w:val="28"/>
        </w:rPr>
        <w:t>请中标单位于本公告发布之日起3个工作日内，委派授权代表持授权委托书、企业资质文件等相关资料，前往甲方采购管理部对接合同签订、施工方案报备、进场施工审批等相关事宜。若逾期未对接、无故放弃中标或拒不签订合同，甲方将依据招投标相关法律法规，取消其中标资格并追究相关违约责任。</w:t>
      </w:r>
    </w:p>
    <w:p w14:paraId="4FCE95F3">
      <w:pPr>
        <w:spacing w:before="120" w:after="120" w:line="288" w:lineRule="auto"/>
        <w:ind w:left="0"/>
        <w:jc w:val="left"/>
        <w:rPr>
          <w:sz w:val="28"/>
          <w:szCs w:val="28"/>
        </w:rPr>
      </w:pPr>
      <w:r>
        <w:rPr>
          <w:rFonts w:ascii="Arial" w:hAnsi="Arial" w:eastAsia="等线" w:cs="Arial"/>
          <w:sz w:val="28"/>
          <w:szCs w:val="28"/>
        </w:rPr>
        <w:t>甲方联系人：张工</w:t>
      </w:r>
    </w:p>
    <w:p w14:paraId="2D88B466">
      <w:pPr>
        <w:spacing w:before="120" w:after="120" w:line="288" w:lineRule="auto"/>
        <w:ind w:left="0"/>
        <w:jc w:val="left"/>
        <w:rPr>
          <w:sz w:val="28"/>
          <w:szCs w:val="28"/>
        </w:rPr>
      </w:pPr>
      <w:r>
        <w:rPr>
          <w:rFonts w:ascii="Arial" w:hAnsi="Arial" w:eastAsia="等线" w:cs="Arial"/>
          <w:sz w:val="28"/>
          <w:szCs w:val="28"/>
        </w:rPr>
        <w:t>联系地址：北京市西城区金融街联通产业大厦采购管理部</w:t>
      </w:r>
    </w:p>
    <w:p w14:paraId="5D138F89">
      <w:pPr>
        <w:spacing w:before="120" w:after="120" w:line="288" w:lineRule="auto"/>
        <w:ind w:left="0"/>
        <w:jc w:val="left"/>
        <w:rPr>
          <w:sz w:val="28"/>
          <w:szCs w:val="28"/>
        </w:rPr>
      </w:pPr>
      <w:r>
        <w:rPr>
          <w:rFonts w:ascii="Arial" w:hAnsi="Arial" w:eastAsia="等线" w:cs="Arial"/>
          <w:sz w:val="28"/>
          <w:szCs w:val="28"/>
        </w:rPr>
        <w:t>本公告自发布之日起正式生效，具</w:t>
      </w:r>
      <w:bookmarkStart w:id="5" w:name="_GoBack"/>
      <w:bookmarkEnd w:id="5"/>
      <w:r>
        <w:rPr>
          <w:rFonts w:ascii="Arial" w:hAnsi="Arial" w:eastAsia="等线" w:cs="Arial"/>
          <w:sz w:val="28"/>
          <w:szCs w:val="28"/>
        </w:rPr>
        <w:t>备招投标法定效力。</w:t>
      </w:r>
    </w:p>
    <w:p w14:paraId="6CF6FFC7">
      <w:pPr>
        <w:spacing w:before="120" w:after="120" w:line="288" w:lineRule="auto"/>
        <w:ind w:left="0"/>
        <w:jc w:val="left"/>
        <w:rPr>
          <w:sz w:val="28"/>
          <w:szCs w:val="28"/>
        </w:rPr>
      </w:pPr>
      <w:r>
        <w:rPr>
          <w:rFonts w:ascii="Arial" w:hAnsi="Arial" w:eastAsia="等线" w:cs="Arial"/>
          <w:sz w:val="28"/>
          <w:szCs w:val="28"/>
        </w:rPr>
        <w:t>北京联通政企后勤保障有限公司</w:t>
      </w:r>
    </w:p>
    <w:p w14:paraId="3144E154">
      <w:pPr>
        <w:spacing w:before="120" w:after="120" w:line="288" w:lineRule="auto"/>
        <w:ind w:left="0"/>
        <w:jc w:val="left"/>
        <w:rPr>
          <w:sz w:val="28"/>
          <w:szCs w:val="28"/>
        </w:rPr>
      </w:pPr>
      <w:r>
        <w:rPr>
          <w:rFonts w:ascii="Arial" w:hAnsi="Arial" w:eastAsia="等线" w:cs="Arial"/>
          <w:sz w:val="28"/>
          <w:szCs w:val="28"/>
        </w:rPr>
        <w:t>2026年4月20日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11C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EB5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ocumentProtection w:enforcement="0"/>
  <w:compat>
    <w:useFELayout/>
    <w:splitPgBreakAndParaMark/>
    <w:compatSetting w:name="compatibilityMode" w:uri="http://schemas.microsoft.com/office/word" w:val="12"/>
  </w:compat>
  <w:rsids>
    <w:rsidRoot w:val="00000000"/>
    <w:rsid w:val="2D7865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1349</Words>
  <Characters>1417</Characters>
  <TotalTime>1</TotalTime>
  <ScaleCrop>false</ScaleCrop>
  <LinksUpToDate>false</LinksUpToDate>
  <CharactersWithSpaces>1419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2026-06-07T08:23:00Z</dcterms:created>
  <dc:creator>Apache POI</dc:creator>
  <cp:lastModifiedBy>熊大</cp:lastModifiedBy>
  <dcterms:modified xsi:type="dcterms:W3CDTF">2026-06-07T08:25:06Z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{"Label":"1","ContentProducer":"001191110102MACQD9K64010000","ProduceID":"7648566258107091927","ReservedCode1":"","ContentPropagator":"","PropagateID":"","ReservedCode2":""}</vt:lpwstr>
  </property>
  <property fmtid="{D5CDD505-2E9C-101B-9397-08002B2CF9AE}" pid="3" name="KSOTemplateDocerSaveRecord">
    <vt:lpwstr>eyJoZGlkIjoiOTc3M2Y5NzIzMDFlZjAyY2Q4Njk5ODkyYjFjNzBiNTQiLCJ1c2VySWQiOiI1MTI0MzczNTYifQ==</vt:lpwstr>
  </property>
  <property fmtid="{D5CDD505-2E9C-101B-9397-08002B2CF9AE}" pid="4" name="KSOProductBuildVer">
    <vt:lpwstr>2052-12.1.0.26895</vt:lpwstr>
  </property>
  <property fmtid="{D5CDD505-2E9C-101B-9397-08002B2CF9AE}" pid="5" name="ICV">
    <vt:lpwstr>F715C2F52B4C4469A660929F1C0ECA4A_12</vt:lpwstr>
  </property>
</Properties>
</file>